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T1671</w:t>
      </w:r>
    </w:p>
    <w:p>
      <w:pPr>
        <w:pStyle w:val="Heading2"/>
      </w:pPr>
      <w:r>
        <w:t>TTP Information</w:t>
      </w:r>
    </w:p>
    <w:p>
      <w:r>
        <w:t>Name: Cloud Application Integration</w:t>
      </w:r>
    </w:p>
    <w:p>
      <w:r>
        <w:t>Description: Adversaries may achieve persistence by leveraging OAuth application integrations in a software-as-a-service environment. Adversaries may create a custom application, add a legitimate application into the environment, or even co-opt an existing integration to achieve malicious ends.(Citation: Push Security SaaS Persistence 2022)(Citation: SaaS Attacks GitHub Evil Twin Integrations)</w:t>
        <w:br/>
        <w:br/>
        <w:t xml:space="preserve">OAuth is an open standard that allows users to authorize applications to access their information on their behalf. In a SaaS environment such as Microsoft 365 or Google Workspace, users may integrate applications to improve their workflow and achieve tasks.  </w:t>
        <w:br/>
        <w:br/>
        <w:t>Leveraging application integrations may allow adversaries to persist in an environment – for example, by granting consent to an application from a high-privileged adversary-controlled account in order to maintain access to its data, even in the event of losing access to the account.(Citation: Wiz Midnight Blizzard 2024)(Citation: Microsoft Malicious OAuth Applications 2022)(Citation: Huntress Persistence Microsoft 365 Compromise 2024) In some cases, integrations may remain valid even after the original consenting user account is disabled.(Citation: Push Security Slack Persistence 2023) Application integrations may also allow adversaries to bypass multi-factor authentication requirements through the use of [Application Access Token](https://attack.mitre.org/techniques/T1550/001)s. Finally, they may enable persistent [Automated Exfiltration](https://attack.mitre.org/techniques/T1020) over time.(Citation: Synes Cyber Corner Malicious Azure Application 2023)</w:t>
        <w:br/>
        <w:br/>
        <w:t xml:space="preserve">Creating or adding a new application may require the adversary to create a dedicated [Cloud Account](https://attack.mitre.org/techniques/T1136/003) for the application and assign it [Additional Cloud Roles](https://attack.mitre.org/techniques/T1098/003) – for example, in Microsoft 365 environments, an application can only access resources via an associated service principal.(Citation: Microsoft Entra ID Service Principals)  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