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T1656</w:t>
      </w:r>
    </w:p>
    <w:p>
      <w:pPr>
        <w:pStyle w:val="Heading2"/>
      </w:pPr>
      <w:r>
        <w:t>TTP Information</w:t>
      </w:r>
    </w:p>
    <w:p>
      <w:r>
        <w:t>Name: Impersonation</w:t>
      </w:r>
    </w:p>
    <w:p>
      <w:r>
        <w:t xml:space="preserve">Description: Adversaries may impersonate a trusted person or organization in order to persuade and trick a target into performing some action on their behalf. For example, adversaries may communicate with victims (via [Phishing for Information](https://attack.mitre.org/techniques/T1598), [Phishing](https://attack.mitre.org/techniques/T1566), or [Internal Spearphishing](https://attack.mitre.org/techniques/T1534)) while impersonating a known sender such as an executive, colleague, or third-party vendor. Established trust can then be leveraged to accomplish an adversary’s ultimate goals, possibly against multiple victims. </w:t>
        <w:br/>
        <w:t xml:space="preserve"> </w:t>
        <w:br/>
        <w:t>In many cases of business email compromise or email fraud campaigns, adversaries use impersonation to defraud victims -- deceiving them into sending money or divulging information that ultimately enables [Financial Theft](https://attack.mitre.org/techniques/T1657).</w:t>
        <w:br/>
        <w:br/>
        <w:t xml:space="preserve">Adversaries will often also use social engineering techniques such as manipulative and persuasive language in email subject lines and body text such as `payment`, `request`, or `urgent` to push the victim to act quickly before malicious activity is detected. These campaigns are often specifically targeted against people who, due to job roles and/or accesses, can carry out the adversary’s goal.   </w:t>
        <w:br/>
        <w:t xml:space="preserve"> </w:t>
        <w:br/>
        <w:t>Impersonation is typically preceded by reconnaissance techniques such as [Gather Victim Identity Information](https://attack.mitre.org/techniques/T1589) and [Gather Victim Org Information](https://attack.mitre.org/techniques/T1591) as well as acquiring infrastructure such as email domains (i.e. [Domains](https://attack.mitre.org/techniques/T1583/001)) to substantiate their false identity.(Citation: CrowdStrike-BEC)</w:t>
        <w:br/>
        <w:t xml:space="preserve"> </w:t>
        <w:br/>
        <w:t>There is the potential for multiple victims in campaigns involving impersonation. For example, an adversary may [Compromise Accounts](https://attack.mitre.org/techniques/T1586) targeting one organization which can then be used to support impersonation against other entities.(Citation: VEC)</w:t>
      </w:r>
    </w:p>
    <w:p>
      <w:pPr>
        <w:pStyle w:val="Heading2"/>
      </w:pPr>
      <w:r>
        <w:t>Threat-Mapped Scoring</w:t>
      </w:r>
    </w:p>
    <w:p>
      <w:r>
        <w:t>Score: 2.9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Tools</w:t>
      </w:r>
    </w:p>
    <w:p>
      <w:pPr>
        <w:pStyle w:val="ListBullet"/>
      </w:pPr>
      <w:r>
        <w:t>NPPSPY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APT41</w:t>
      </w:r>
    </w:p>
    <w:p>
      <w:pPr>
        <w:pStyle w:val="ListBullet"/>
      </w:pPr>
      <w:r>
        <w:t>APT42</w:t>
      </w:r>
    </w:p>
    <w:p>
      <w:pPr>
        <w:pStyle w:val="ListBullet"/>
      </w:pPr>
      <w:r>
        <w:t>Kimsuky</w:t>
      </w:r>
    </w:p>
    <w:p>
      <w:pPr>
        <w:pStyle w:val="ListBullet"/>
      </w:pPr>
      <w:r>
        <w:t>LAPSUS$</w:t>
      </w:r>
    </w:p>
    <w:p>
      <w:pPr>
        <w:pStyle w:val="ListBullet"/>
      </w:pPr>
      <w:r>
        <w:t>Saint Bear</w:t>
      </w:r>
    </w:p>
    <w:p>
      <w:pPr>
        <w:pStyle w:val="ListBullet"/>
      </w:pPr>
      <w:r>
        <w:t>Scattered Spider</w:t>
      </w:r>
    </w:p>
    <w:p>
      <w:pPr>
        <w:pStyle w:val="ListBullet"/>
      </w:pPr>
      <w:r>
        <w:t>Storm-1811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