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T1595.002</w:t>
      </w:r>
    </w:p>
    <w:p>
      <w:pPr>
        <w:pStyle w:val="Heading2"/>
      </w:pPr>
      <w:r>
        <w:t>TTP Information</w:t>
      </w:r>
    </w:p>
    <w:p>
      <w:r>
        <w:t>Name: Vulnerability Scanning</w:t>
      </w:r>
    </w:p>
    <w:p>
      <w:r>
        <w:t>Description: Adversaries may scan victims for vulnerabilities that can be used during targeting. Vulnerability scans typically check if the configuration of a target host/application (ex: software and version) potentially aligns with the target of a specific exploit the adversary may seek to use.</w:t>
        <w:br/>
        <w:br/>
        <w:t>These scans may also include more broad attempts to [Gather Victim Host Information](https://attack.mitre.org/techniques/T1592) that can be used to identify more commonly known, exploitable vulnerabilities. Vulnerability scans typically harvest running software and version numbers via server banners, listening ports, or other network artifacts.(Citation: OWASP Vuln Scanning) Information from these scans may reveal opportunities for other forms of reconnaissance (ex: [Search Open Websites/Domains](https://attack.mitre.org/techniques/T1593) or [Search Open Technical Databases](https://attack.mitre.org/techniques/T1596)), establishing operational resources (ex: [Develop Capabilities](https://attack.mitre.org/techniques/T1587) or [Obtain Capabilities](https://attack.mitre.org/techniques/T1588)), and/or initial access (ex: [Exploit Public-Facing Application](https://attack.mitre.org/techniques/T1190)).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APT41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TeamTNT</w:t>
      </w:r>
    </w:p>
    <w:p>
      <w:pPr>
        <w:pStyle w:val="ListBullet"/>
      </w:pPr>
      <w:r>
        <w:t>Volatile Cedar</w:t>
      </w:r>
    </w:p>
    <w:p>
      <w:pPr>
        <w:pStyle w:val="ListBullet"/>
      </w:pPr>
      <w:r>
        <w:t>Winter Vivern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