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T1590.006</w:t>
      </w:r>
    </w:p>
    <w:p>
      <w:pPr>
        <w:pStyle w:val="Heading2"/>
      </w:pPr>
      <w:r>
        <w:t>TTP Information</w:t>
      </w:r>
    </w:p>
    <w:p>
      <w:r>
        <w:t>Name: Network Security Appliances</w:t>
      </w:r>
    </w:p>
    <w:p>
      <w:r>
        <w:t>Description: Adversaries may gather information about the victim's network security appliances that can be used during targeting. Information about network security appliances may include a variety of details, such as the existence and specifics of deployed firewalls, content filters, and proxies/bastion hosts. Adversaries may also target information about victim network-based intrusion detection systems (NIDS) or other appliances related to defensive cybersecurity operations.</w:t>
        <w:br/>
        <w:br/>
        <w:t>Adversaries may gather this information in various ways, such as direct collection actions via [Active Scanning](https://attack.mitre.org/techniques/T1595) or [Phishing for Information](https://attack.mitre.org/techniques/T1598).(Citation: Nmap Firewalls NIDS) Information about network security appliances may also be exposed to adversaries via online or other accessible data sets (ex: [Search Victim-Owned Websites](https://attack.mitre.org/techniques/T1594)). Gathering this information may reveal opportunities for other forms of reconnaissance (ex: [Search Open Technical Databases](https://attack.mitre.org/techniques/T1596) or [Search Open Websites/Domains](https://attack.mitre.org/techniques/T1593)), establishing operational resources (ex: [Develop Capabilities](https://attack.mitre.org/techniques/T1587) or [Obtain Capabilities](https://attack.mitre.org/techniques/T1588)), and/or initial access (ex: [External Remote Services](https://attack.mitre.org/techniques/T1133)).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