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T1589.002</w:t>
      </w:r>
    </w:p>
    <w:p>
      <w:pPr>
        <w:pStyle w:val="Heading2"/>
      </w:pPr>
      <w:r>
        <w:t>TTP Information</w:t>
      </w:r>
    </w:p>
    <w:p>
      <w:r>
        <w:t>Name: Email Addresses</w:t>
      </w:r>
    </w:p>
    <w:p>
      <w:r>
        <w:t>Description: Adversaries may gather email addresses that can be used during targeting. Even if internal instances exist, organizations may have public-facing email infrastructure and addresses for employees.</w:t>
        <w:br/>
        <w:br/>
        <w:t>Adversaries may easily gather email addresses, since they may be readily available and exposed via online or other accessible data sets (ex: [Social Media](https://attack.mitre.org/techniques/T1593/001) or [Search Victim-Owned Websites](https://attack.mitre.org/techniques/T1594)).(Citation: HackersArise Email)(Citation: CNET Leaks) Email addresses could also be enumerated via more active means (i.e. [Active Scanning](https://attack.mitre.org/techniques/T1595)), such as probing and analyzing responses from authentication services that may reveal valid usernames in a system.(Citation: GrimBlog UsernameEnum) For example, adversaries may be able to enumerate email addresses in Office 365 environments by querying a variety of publicly available API endpoints, such as autodiscover and GetCredentialType.(Citation: GitHub Office 365 User Enumeration)(Citation: Azure Active Directory Reconnaisance)</w:t>
        <w:br/>
        <w:br/>
        <w:t>Gathering this information may reveal opportunities for other forms of reconnaissance (ex: [Search Open Websites/Domains](https://attack.mitre.org/techniques/T1593) or [Phishing for Information](https://attack.mitre.org/techniques/T1598)), establishing operational resources (ex: [Email Accounts](https://attack.mitre.org/techniques/T1586/002)), and/or initial access (ex: [Phishing](https://attack.mitre.org/techniques/T1566) or [Brute Force](https://attack.mitre.org/techniques/T1110) via [External Remote Services](https://attack.mitre.org/techniques/T1133)).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Tools</w:t>
      </w:r>
    </w:p>
    <w:p>
      <w:pPr>
        <w:pStyle w:val="ListBullet"/>
      </w:pPr>
      <w:r>
        <w:t>AADInternals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APT32</w:t>
      </w:r>
    </w:p>
    <w:p>
      <w:pPr>
        <w:pStyle w:val="ListBullet"/>
      </w:pPr>
      <w:r>
        <w:t>EXOTIC LILY</w:t>
      </w:r>
    </w:p>
    <w:p>
      <w:pPr>
        <w:pStyle w:val="ListBullet"/>
      </w:pPr>
      <w:r>
        <w:t>HAFNIUM</w:t>
      </w:r>
    </w:p>
    <w:p>
      <w:pPr>
        <w:pStyle w:val="ListBullet"/>
      </w:pPr>
      <w:r>
        <w:t>HEXANE</w:t>
      </w:r>
    </w:p>
    <w:p>
      <w:pPr>
        <w:pStyle w:val="ListBullet"/>
      </w:pPr>
      <w:r>
        <w:t>Kimsuky</w:t>
      </w:r>
    </w:p>
    <w:p>
      <w:pPr>
        <w:pStyle w:val="ListBullet"/>
      </w:pPr>
      <w:r>
        <w:t>LAPSUS$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Moonstone Sleet</w:t>
      </w:r>
    </w:p>
    <w:p>
      <w:pPr>
        <w:pStyle w:val="ListBullet"/>
      </w:pPr>
      <w:r>
        <w:t>Saint Bear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Silent Librarian</w:t>
      </w:r>
    </w:p>
    <w:p>
      <w:pPr>
        <w:pStyle w:val="ListBullet"/>
      </w:pPr>
      <w:r>
        <w:t>TA551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