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T1584.002</w:t>
      </w:r>
    </w:p>
    <w:p>
      <w:pPr>
        <w:pStyle w:val="Heading2"/>
      </w:pPr>
      <w:r>
        <w:t>TTP Information</w:t>
      </w:r>
    </w:p>
    <w:p>
      <w:r>
        <w:t>Name: DNS Server</w:t>
      </w:r>
    </w:p>
    <w:p>
      <w:r>
        <w:t>Description: Adversaries may compromise third-party DNS servers that can be used during targeting. During post-compromise activity, adversaries may utilize DNS traffic for various tasks, including for Command and Control (ex: [Application Layer Protocol](https://attack.mitre.org/techniques/T1071)). Instead of setting up their own DNS servers, adversaries may compromise third-party DNS servers in support of operations.</w:t>
        <w:br/>
        <w:br/>
        <w:t>By compromising DNS servers, adversaries can alter DNS records. Such control can allow for redirection of an organization's traffic, facilitating Collection and Credential Access efforts for the adversary.(Citation: Talos DNSpionage Nov 2018)(Citation: FireEye DNS Hijack 2019)  Additionally, adversaries may leverage such control in conjunction with [Digital Certificates](https://attack.mitre.org/techniques/T1588/004) to redirect traffic to adversary-controlled infrastructure, mimicking normal trusted network communications.(Citation: FireEye DNS Hijack 2019)(Citation: Crowdstrike DNS Hijack 2019) Adversaries may also be able to silently create subdomains pointed at malicious servers without tipping off the actual owner of the DNS server.(Citation: CiscoAngler)(Citation: Proofpoint Domain Shadowing)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resource-development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LAPSUS$</w:t>
      </w:r>
    </w:p>
    <w:p>
      <w:pPr>
        <w:pStyle w:val="ListBullet"/>
      </w:pPr>
      <w:r>
        <w:t>Sea Turtle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