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T1574.014</w:t>
      </w:r>
    </w:p>
    <w:p>
      <w:pPr>
        <w:pStyle w:val="Heading2"/>
      </w:pPr>
      <w:r>
        <w:t>TTP Information</w:t>
      </w:r>
    </w:p>
    <w:p>
      <w:r>
        <w:t>Name: AppDomainManager</w:t>
      </w:r>
    </w:p>
    <w:p>
      <w:r>
        <w:t xml:space="preserve">Description: Adversaries may execute their own malicious payloads by hijacking how the .NET `AppDomainManager` loads assemblies. The .NET framework uses the `AppDomainManager` class to create and manage one or more isolated runtime environments (called application domains) inside a process to host the execution of .NET applications. Assemblies (`.exe` or `.dll` binaries compiled to run as .NET code) may be loaded into an application domain as executable code.(Citation: Microsoft App Domains) </w:t>
        <w:br/>
        <w:br/>
        <w:t>Known as "AppDomainManager injection," adversaries may execute arbitrary code by hijacking how .NET applications load assemblies. For example, malware may create a custom application domain inside a target process to load and execute an arbitrary assembly. Alternatively, configuration files (`.config`) or process environment variables that define .NET runtime settings may be tampered with to instruct otherwise benign .NET applications to load a malicious assembly (identified by name) into the target process.(Citation: PenTestLabs AppDomainManagerInject)(Citation: PwC Yellow Liderc)(Citation: Rapid7 AppDomain Manager Injection)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IMAPLoader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