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T1562.012</w:t>
      </w:r>
    </w:p>
    <w:p>
      <w:pPr>
        <w:pStyle w:val="Heading2"/>
      </w:pPr>
      <w:r>
        <w:t>TTP Information</w:t>
      </w:r>
    </w:p>
    <w:p>
      <w:r>
        <w:t>Name: Disable or Modify Linux Audit System</w:t>
      </w:r>
    </w:p>
    <w:p>
      <w:r>
        <w:t>Description: Adversaries may disable or modify the Linux audit system to hide malicious activity and avoid detection. Linux admins use the Linux Audit system to track security-relevant information on a system. The Linux Audit system operates at the kernel-level and maintains event logs on application and system activity such as process, network, file, and login events based on pre-configured rules.</w:t>
        <w:br/>
        <w:br/>
        <w:t>Often referred to as `auditd`, this is the name of the daemon used to write events to disk and is governed by the parameters set in the `audit.conf` configuration file. Two primary ways to configure the log generation rules are through the command line `auditctl` utility and the file `/etc/audit/audit.rules`,  containing a sequence of `auditctl` commands loaded at boot time.(Citation: Red Hat System Auditing)(Citation: IzyKnows auditd threat detection 2022)</w:t>
        <w:br/>
        <w:br/>
        <w:t>With root privileges, adversaries may be able to ensure their activity is not logged through disabling the Audit system service, editing the configuration/rule files, or by hooking the Audit system library functions. Using the command line, adversaries can disable the Audit system service through killing processes associated with `auditd` daemon or use `systemctl` to stop the Audit service. Adversaries can also hook Audit system functions to disable logging or modify the rules contained in the `/etc/audit/audit.rules` or `audit.conf` files to ignore malicious activity.(Citation: Trustwave Honeypot SkidMap 2023)(Citation: ESET Ebury Feb 2014)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Ebury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