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T1562.010</w:t>
      </w:r>
    </w:p>
    <w:p>
      <w:pPr>
        <w:pStyle w:val="Heading2"/>
      </w:pPr>
      <w:r>
        <w:t>TTP Information</w:t>
      </w:r>
    </w:p>
    <w:p>
      <w:r>
        <w:t>Name: Downgrade Attack</w:t>
      </w:r>
    </w:p>
    <w:p>
      <w:r>
        <w:t xml:space="preserve">Description: Adversaries may downgrade or use a version of system features that may be outdated, vulnerable, and/or does not support updated security controls. Downgrade attacks typically take advantage of a system’s backward compatibility to force it into less secure modes of operation. </w:t>
        <w:br/>
        <w:br/>
        <w:t>Adversaries may downgrade and use various less-secure versions of features of a system, such as [Command and Scripting Interpreter](https://attack.mitre.org/techniques/T1059)s or even network protocols that can be abused to enable [Adversary-in-the-Middle](https://attack.mitre.org/techniques/T1557) or [Network Sniffing](https://attack.mitre.org/techniques/T1040).(Citation: Praetorian TLS Downgrade Attack 2014) For example, [PowerShell](https://attack.mitre.org/techniques/T1059/001) versions 5+ includes Script Block Logging (SBL), which can record executed script content. However, adversaries may attempt to execute a previous version of PowerShell that does not support SBL with the intent to [Impair Defenses](https://attack.mitre.org/techniques/T1562) while running malicious scripts that may have otherwise been detected.(Citation: CrowdStrike BGH Ransomware 2021)(Citation: Mandiant BYOL 2018)(Citation: att_def_ps_logging)</w:t>
        <w:br/>
        <w:br/>
        <w:t>Adversaries may similarly target network traffic to downgrade from an encrypted HTTPS connection to an unsecured HTTP connection that exposes network data in clear text.(Citation: Targeted SSL Stripping Attacks Are Real)(Citation: Crowdstrike Downgrade) On Windows systems, adversaries may downgrade the boot manager to a vulnerable version that bypasses Secure Boot, granting the ability to disable various operating system security mechanisms.(Citation: SafeBreach)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BlackByte Ransomware</w:t>
      </w:r>
    </w:p>
    <w:p>
      <w:pPr>
        <w:pStyle w:val="Heading2"/>
      </w:pPr>
      <w:r>
        <w:t>Tools</w:t>
      </w:r>
    </w:p>
    <w:p>
      <w:pPr>
        <w:pStyle w:val="ListBullet"/>
      </w:pPr>
      <w:r>
        <w:t>SILENTTRINITY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