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T1558.001</w:t>
      </w:r>
    </w:p>
    <w:p>
      <w:pPr>
        <w:pStyle w:val="Heading2"/>
      </w:pPr>
      <w:r>
        <w:t>TTP Information</w:t>
      </w:r>
    </w:p>
    <w:p>
      <w:r>
        <w:t>Name: Golden Ticket</w:t>
      </w:r>
    </w:p>
    <w:p>
      <w:r>
        <w:t xml:space="preserve">Description: Adversaries who have the KRBTGT account password hash may forge Kerberos ticket-granting tickets (TGT), also known as a golden ticket.(Citation: AdSecurity Kerberos GT Aug 2015) Golden tickets enable adversaries to generate authentication material for any account in Active Directory.(Citation: CERT-EU Golden Ticket Protection) </w:t>
        <w:br/>
        <w:br/>
        <w:t>Using a golden ticket, adversaries are then able to request ticket granting service (TGS) tickets, which enable access to specific resources. Golden tickets require adversaries to interact with the Key Distribution Center (KDC) in order to obtain TGS.(Citation: ADSecurity Detecting Forged Tickets)</w:t>
        <w:br/>
        <w:br/>
        <w:t>The KDC service runs all on domain controllers that are part of an Active Directory domain. KRBTGT is the Kerberos Key Distribution Center (KDC) service account and is responsible for encrypting and signing all Kerberos tickets.(Citation: ADSecurity Kerberos and KRBTGT) The KRBTGT password hash may be obtained using [OS Credential Dumping](https://attack.mitre.org/techniques/T1003) and privileged access to a domain controller.</w:t>
      </w:r>
    </w:p>
    <w:p>
      <w:pPr>
        <w:pStyle w:val="Heading2"/>
      </w:pPr>
      <w:r>
        <w:t>Threat-Mapped Scoring</w:t>
      </w:r>
    </w:p>
    <w:p>
      <w:r>
        <w:t>Score: 3.25</w:t>
      </w:r>
    </w:p>
    <w:p>
      <w:r>
        <w:t>Priority: P2 - Serious (High)</w:t>
      </w:r>
    </w:p>
    <w:p>
      <w:pPr>
        <w:pStyle w:val="Heading2"/>
      </w:pPr>
      <w:r>
        <w:t>Kill Chain Phases</w:t>
      </w:r>
    </w:p>
    <w:p>
      <w:r>
        <w:rPr>
          <w:b/>
        </w:rPr>
        <w:t xml:space="preserve">• </w:t>
      </w:r>
      <w:r>
        <w:t>mitre-attack: credential-access</w:t>
      </w:r>
    </w:p>
    <w:p>
      <w:pPr>
        <w:pStyle w:val="Heading2"/>
      </w:pPr>
      <w:r>
        <w:t>Tools</w:t>
      </w:r>
    </w:p>
    <w:p>
      <w:pPr>
        <w:pStyle w:val="ListBullet"/>
      </w:pPr>
      <w:r>
        <w:t>Empire</w:t>
      </w:r>
    </w:p>
    <w:p>
      <w:pPr>
        <w:pStyle w:val="ListBullet"/>
      </w:pPr>
      <w:r>
        <w:t>Mimikatz</w:t>
      </w:r>
    </w:p>
    <w:p>
      <w:pPr>
        <w:pStyle w:val="ListBullet"/>
      </w:pPr>
      <w:r>
        <w:t>Rubeus</w:t>
      </w:r>
    </w:p>
    <w:p>
      <w:pPr>
        <w:pStyle w:val="ListBullet"/>
      </w:pPr>
      <w:r>
        <w:t>Sliver</w:t>
      </w:r>
    </w:p>
    <w:p>
      <w:pPr>
        <w:pStyle w:val="Heading2"/>
      </w:pPr>
      <w:r>
        <w:t>APTs (Intrusion Sets)</w:t>
      </w:r>
    </w:p>
    <w:p>
      <w:pPr>
        <w:pStyle w:val="ListBullet"/>
      </w:pPr>
      <w:r>
        <w:t>Ke3chang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