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T1556.005</w:t>
      </w:r>
    </w:p>
    <w:p>
      <w:pPr>
        <w:pStyle w:val="Heading2"/>
      </w:pPr>
      <w:r>
        <w:t>TTP Information</w:t>
      </w:r>
    </w:p>
    <w:p>
      <w:r>
        <w:t>Name: Reversible Encryption</w:t>
      </w:r>
    </w:p>
    <w:p>
      <w:r>
        <w:t>Description: An adversary may abuse Active Directory authentication encryption properties to gain access to credentials on Windows systems. The &lt;code&gt;AllowReversiblePasswordEncryption&lt;/code&gt; property specifies whether reversible password encryption for an account is enabled or disabled. By default this property is disabled (instead storing user credentials as the output of one-way hashing functions) and should not be enabled unless legacy or other software require it.(Citation: store_pwd_rev_enc)</w:t>
        <w:br/>
        <w:br/>
        <w:t>If the property is enabled and/or a user changes their password after it is enabled, an adversary may be able to obtain the plaintext of passwords created/changed after the property was enabled. To decrypt the passwords, an adversary needs four components:</w:t>
        <w:br/>
        <w:br/>
        <w:t>1. Encrypted password (&lt;code&gt;G$RADIUSCHAP&lt;/code&gt;) from the Active Directory user-structure &lt;code&gt;userParameters&lt;/code&gt;</w:t>
        <w:br/>
        <w:t>2. 16 byte randomly-generated value (&lt;code&gt;G$RADIUSCHAPKEY&lt;/code&gt;) also from &lt;code&gt;userParameters&lt;/code&gt;</w:t>
        <w:br/>
        <w:t>3. Global LSA secret (&lt;code&gt;G$MSRADIUSCHAPKEY&lt;/code&gt;)</w:t>
        <w:br/>
        <w:t>4. Static key hardcoded in the Remote Access Subauthentication DLL (&lt;code&gt;RASSFM.DLL&lt;/code&gt;)</w:t>
        <w:br/>
        <w:br/>
        <w:t>With this information, an adversary may be able to reproduce the encryption key and subsequently decrypt the encrypted password value.(Citation: how_pwd_rev_enc_1)(Citation: how_pwd_rev_enc_2)</w:t>
        <w:br/>
        <w:br/>
        <w:t>An adversary may set this property at various scopes through Local Group Policy Editor, user properties, Fine-Grained Password Policy (FGPP), or via the ActiveDirectory [PowerShell](https://attack.mitre.org/techniques/T1059/001) module. For example, an adversary may implement and apply a FGPP to users or groups if the Domain Functional Level is set to "Windows Server 2008" or higher.(Citation: dump_pwd_dcsync) In PowerShell, an adversary may make associated changes to user settings using commands similar to &lt;code&gt;Set-ADUser -AllowReversiblePasswordEncryption $true&lt;/code&gt;.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