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T1499.004</w:t>
      </w:r>
    </w:p>
    <w:p>
      <w:pPr>
        <w:pStyle w:val="Heading2"/>
      </w:pPr>
      <w:r>
        <w:t>TTP Information</w:t>
      </w:r>
    </w:p>
    <w:p>
      <w:r>
        <w:t>Name: Application or System Exploitation</w:t>
      </w:r>
    </w:p>
    <w:p>
      <w:r>
        <w:t>Description: Adversaries may exploit software vulnerabilities that can cause an application or system to crash and deny availability to users. (Citation: Sucuri BIND9 August 2015) Some systems may automatically restart critical applications and services when crashes occur, but they can likely be re-exploited to cause a persistent denial of service (DoS) condition.</w:t>
        <w:br/>
        <w:br/>
        <w:t xml:space="preserve">Adversaries may exploit known or zero-day vulnerabilities to crash applications and/or systems, which may also lead to dependent applications and/or systems to be in a DoS condition. Crashed or restarted applications or systems may also have other effects such as [Data Destruction](https://attack.mitre.org/techniques/T1485), [Firmware Corruption](https://attack.mitre.org/techniques/T1495), [Service Stop](https://attack.mitre.org/techniques/T1489) etc. which may further cause a DoS condition and deny availability to critical information, applications and/or systems. 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impact</w:t>
      </w:r>
    </w:p>
    <w:p>
      <w:pPr>
        <w:pStyle w:val="Heading2"/>
      </w:pPr>
      <w:r>
        <w:t>Malware</w:t>
      </w:r>
    </w:p>
    <w:p>
      <w:pPr>
        <w:pStyle w:val="ListBullet"/>
      </w:pPr>
      <w:r>
        <w:t>Industroyer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