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T1208</w:t>
      </w:r>
    </w:p>
    <w:p>
      <w:pPr>
        <w:pStyle w:val="Heading2"/>
      </w:pPr>
      <w:r>
        <w:t>TTP Information</w:t>
      </w:r>
    </w:p>
    <w:p>
      <w:r>
        <w:t>Name: Kerberoasting</w:t>
      </w:r>
    </w:p>
    <w:p>
      <w:r>
        <w:t>Description: Service principal names (SPNs) are used to uniquely identify each instance of a Windows service. To enable authentication, Kerberos requires that SPNs be associated with at least one service logon account (an account specifically tasked with running a service (Citation: Microsoft Detecting Kerberoasting Feb 2018)). (Citation: Microsoft SPN) (Citation: Microsoft SetSPN) (Citation: SANS Attacking Kerberos Nov 2014) (Citation: Harmj0y Kerberoast Nov 2016)</w:t>
        <w:br/>
        <w:br/>
        <w:t>Adversaries possessing a valid Kerberos ticket-granting ticket (TGT) may request one or more Kerberos ticket-granting service (TGS) service tickets for any SPN from a domain controller (DC). (Citation: Empire InvokeKerberoast Oct 2016) (Citation: AdSecurity Cracking Kerberos Dec 2015) Portions of these tickets may be encrypted with the RC4 algorithm, meaning the Kerberos 5 TGS-REP etype 23 hash of the service account associated with the SPN is used as the private key and is thus vulnerable to offline [Brute Force](https://attack.mitre.org/techniques/T1110) attacks that may expose plaintext credentials. (Citation: AdSecurity Cracking Kerberos Dec 2015) (Citation: Empire InvokeKerberoast Oct 2016) (Citation: Harmj0y Kerberoast Nov 2016)</w:t>
        <w:br/>
        <w:br/>
        <w:t>This same attack could be executed using service tickets captured from network traffic. (Citation: AdSecurity Cracking Kerberos Dec 2015)</w:t>
        <w:br/>
        <w:br/>
        <w:t>Cracked hashes may enable Persistence, Privilege Escalation, and  Lateral Movement via access to [Valid Accounts](https://attack.mitre.org/techniques/T1078). (Citation: SANS Attacking Kerberos Nov 2014)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credential-access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