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T1121</w:t>
      </w:r>
    </w:p>
    <w:p>
      <w:pPr>
        <w:pStyle w:val="Heading2"/>
      </w:pPr>
      <w:r>
        <w:t>TTP Information</w:t>
      </w:r>
    </w:p>
    <w:p>
      <w:r>
        <w:t>Name: Regsvcs/Regasm</w:t>
      </w:r>
    </w:p>
    <w:p>
      <w:r>
        <w:t>Description: Regsvcs and Regasm are Windows command-line utilities that are used to register .NET Component Object Model (COM) assemblies. Both are digitally signed by Microsoft. (Citation: MSDN Regsvcs) (Citation: MSDN Regasm)</w:t>
        <w:br/>
        <w:br/>
        <w:t>Adversaries can use Regsvcs and Regasm to proxy execution of code through a trusted Windows utility. Both utilities may be used to bypass process whitelisting through use of attributes within the binary to specify code that should be run before registration or unregistration: &lt;code&gt;[ComRegisterFunction]&lt;/code&gt; or &lt;code&gt;[ComUnregisterFunction]&lt;/code&gt; respectively. The code with the registration and unregistration attributes will be executed even if the process is run under insufficient privileges and fails to execute. (Citation: LOLBAS Regsvcs)(Citation: LOLBAS Regasm)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execution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