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T1092</w:t>
      </w:r>
    </w:p>
    <w:p>
      <w:pPr>
        <w:pStyle w:val="Heading2"/>
      </w:pPr>
      <w:r>
        <w:t>TTP Information</w:t>
      </w:r>
    </w:p>
    <w:p>
      <w:r>
        <w:t>Name: Communication Through Removable Media</w:t>
      </w:r>
    </w:p>
    <w:p>
      <w:r>
        <w:t>Description: Adversaries can perform command and control between compromised hosts on potentially disconnected networks using removable media to transfer commands from system to system.(Citation: ESET Sednit USBStealer 2014) Both systems would need to be compromised, with the likelihood that an Internet-connected system was compromised first and the second through lateral movement by [Replication Through Removable Media](https://attack.mitre.org/techniques/T1091). Commands and files would be relayed from the disconnected system to the Internet-connected system to which the adversary has direct access.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CHOPSTICK</w:t>
      </w:r>
    </w:p>
    <w:p>
      <w:pPr>
        <w:pStyle w:val="ListBullet"/>
      </w:pPr>
      <w:r>
        <w:t>USBStealer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