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TTP Detail – T1084</w:t>
      </w:r>
    </w:p>
    <w:p>
      <w:pPr>
        <w:pStyle w:val="Heading2"/>
      </w:pPr>
      <w:r>
        <w:t>TTP Information</w:t>
      </w:r>
    </w:p>
    <w:p>
      <w:r>
        <w:t>Name: Windows Management Instrumentation Event Subscription</w:t>
      </w:r>
    </w:p>
    <w:p>
      <w:r>
        <w:t>Description: Windows Management Instrumentation (WMI) can be used to install event filters, providers, consumers, and bindings that execute code when a defined event occurs. Adversaries may use the capabilities of WMI to subscribe to an event and execute arbitrary code when that event occurs, providing persistence on a system. Adversaries may attempt to evade detection of this technique by compiling WMI scripts into Windows Management Object (MOF) files (.mof extension). (Citation: Dell WMI Persistence) Examples of events that may be subscribed to are the wall clock time or the computer's uptime. (Citation: Kazanciyan 2014) Several threat groups have reportedly used this technique to maintain persistence. (Citation: Mandiant M-Trends 2015)</w:t>
      </w:r>
    </w:p>
    <w:p>
      <w:pPr>
        <w:pStyle w:val="Heading2"/>
      </w:pPr>
      <w:r>
        <w:t>Threat-Mapped Scoring</w:t>
      </w:r>
    </w:p>
    <w:p>
      <w:r>
        <w:t>Score: 1.8</w:t>
      </w:r>
    </w:p>
    <w:p>
      <w:r>
        <w:t>Priority: P4 - Informational (Low)</w:t>
      </w:r>
    </w:p>
    <w:p>
      <w:pPr>
        <w:pStyle w:val="Heading2"/>
      </w:pPr>
      <w:r>
        <w:t>Kill Chain Phases</w:t>
      </w:r>
    </w:p>
    <w:p>
      <w:r>
        <w:rPr>
          <w:b/>
        </w:rPr>
        <w:t xml:space="preserve">• </w:t>
      </w:r>
      <w:r>
        <w:t>mitre-attack: persistence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