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T1058</w:t>
      </w:r>
    </w:p>
    <w:p>
      <w:pPr>
        <w:pStyle w:val="Heading2"/>
      </w:pPr>
      <w:r>
        <w:t>TTP Information</w:t>
      </w:r>
    </w:p>
    <w:p>
      <w:r>
        <w:t>Name: Service Registry Permissions Weakness</w:t>
      </w:r>
    </w:p>
    <w:p>
      <w:r>
        <w:t>Description: Windows stores local service configuration information in the Registry under &lt;code&gt;HKLM\SYSTEM\CurrentControlSet\Services&lt;/code&gt;. The information stored under a service's Registry keys can be manipulated to modify a service's execution parameters through tools such as the service controller, sc.exe, [PowerShell](https://attack.mitre.org/techniques/T1086), or [Reg](https://attack.mitre.org/software/S0075). Access to Registry keys is controlled through Access Control Lists and permissions. (Citation: MSDN Registry Key Security)</w:t>
        <w:br/>
        <w:br/>
        <w:t>If the permissions for users and groups are not properly set and allow access to the Registry keys for a service, then adversaries can change the service binPath/ImagePath to point to a different executable under their control. When the service starts or is restarted, then the adversary-controlled program will execute, allowing the adversary to gain persistence and/or privilege escalation to the account context the service is set to execute under (local/domain account, SYSTEM, LocalService, or NetworkService).</w:t>
        <w:br/>
        <w:br/>
        <w:t>Adversaries may also alter Registry keys associated with service failure parameters (such as &lt;code&gt;FailureCommand&lt;/code&gt;) that may be executed in an elevated context anytime the service fails or is intentionally corrupted.(Citation: TrustedSignal Service Failure)(Citation: Twitter Service Recovery Nov 2017)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