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T1054</w:t>
      </w:r>
    </w:p>
    <w:p>
      <w:pPr>
        <w:pStyle w:val="Heading2"/>
      </w:pPr>
      <w:r>
        <w:t>TTP Information</w:t>
      </w:r>
    </w:p>
    <w:p>
      <w:r>
        <w:t>Name: Indicator Blocking</w:t>
      </w:r>
    </w:p>
    <w:p>
      <w:r>
        <w:t>Description: An adversary may attempt to block indicators or events typically captured by sensors from being gathered and analyzed. This could include maliciously redirecting (Citation: Microsoft Lamin Sept 2017) or even disabling host-based sensors, such as Event Tracing for Windows (ETW),(Citation: Microsoft About Event Tracing 2018) by tampering settings that control the collection and flow of event telemetry. (Citation: Medium Event Tracing Tampering 2018) These settings may be stored on the system in configuration files and/or in the Registry as well as being accessible via administrative utilities such as [PowerShell](https://attack.mitre.org/techniques/T1086) or [Windows Management Instrumentation](https://attack.mitre.org/techniques/T1047).</w:t>
        <w:br/>
        <w:br/>
        <w:t>ETW interruption can be achieved multiple ways, however most directly by defining conditions using the PowerShell Set-EtwTraceProvider cmdlet or by interfacing directly with the registry to make alterations.</w:t>
        <w:br/>
        <w:br/>
        <w:t xml:space="preserve">In the case of network-based reporting of indicators, an adversary may block traffic associated with reporting to prevent central analysis. This may be accomplished by many means, such as stopping a local process responsible for forwarding telemetry and/or creating a host-based firewall rule to block traffic to specific hosts responsible for aggregating events, such as security information and event management (SIEM) products.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