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T1036.006</w:t>
      </w:r>
    </w:p>
    <w:p>
      <w:pPr>
        <w:pStyle w:val="Heading2"/>
      </w:pPr>
      <w:r>
        <w:t>TTP Information</w:t>
      </w:r>
    </w:p>
    <w:p>
      <w:r>
        <w:t>Name: Space after Filename</w:t>
      </w:r>
    </w:p>
    <w:p>
      <w:r>
        <w:t>Description: Adversaries can hide a program's true filetype by changing the extension of a file. With certain file types (specifically this does not work with .app extensions), appending a space to the end of a filename will change how the file is processed by the operating system.</w:t>
        <w:br/>
        <w:br/>
        <w:t>For example, if there is a Mach-O executable file called &lt;code&gt;evil.bin&lt;/code&gt;, when it is double clicked by a user, it will launch Terminal.app and execute. If this file is renamed to &lt;code&gt;evil.txt&lt;/code&gt;, then when double clicked by a user, it will launch with the default text editing application (not executing the binary). However, if the file is renamed to &lt;code&gt;evil.txt &lt;/code&gt; (note the space at the end), then when double clicked by a user, the true file type is determined by the OS and handled appropriately and the binary will be executed (Citation: Mac Backdoors are back).</w:t>
        <w:br/>
        <w:br/>
        <w:t>Adversaries can use this feature to trick users into double clicking benign-looking files of any format and ultimately executing something malicious.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Keydnap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