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T1035</w:t>
      </w:r>
    </w:p>
    <w:p>
      <w:pPr>
        <w:pStyle w:val="Heading2"/>
      </w:pPr>
      <w:r>
        <w:t>TTP Information</w:t>
      </w:r>
    </w:p>
    <w:p>
      <w:r>
        <w:t>Name: Service Execution</w:t>
      </w:r>
    </w:p>
    <w:p>
      <w:r>
        <w:t>Description: Adversaries may execute a binary, command, or script via a method that interacts with Windows services, such as the Service Control Manager. This can be done by either creating a new service or modifying an existing service. This technique is the execution used in conjunction with [New Service](https://attack.mitre.org/techniques/T1050) and [Modify Existing Service](https://attack.mitre.org/techniques/T1031) during service persistence or privilege escalation.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