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T1024</w:t>
      </w:r>
    </w:p>
    <w:p>
      <w:pPr>
        <w:pStyle w:val="Heading2"/>
      </w:pPr>
      <w:r>
        <w:t>TTP Information</w:t>
      </w:r>
    </w:p>
    <w:p>
      <w:r>
        <w:t>Name: Custom Cryptographic Protocol</w:t>
      </w:r>
    </w:p>
    <w:p>
      <w:r>
        <w:t>Description: Adversaries may use a custom cryptographic protocol or algorithm to hide command and control traffic. A simple scheme, such as XOR-ing the plaintext with a fixed key, will produce a very weak ciphertext.</w:t>
        <w:br/>
        <w:br/>
        <w:t>Custom encryption schemes may vary in sophistication. Analysis and reverse engineering of malware samples may be enough to discover the algorithm and encryption key used.</w:t>
        <w:br/>
        <w:br/>
        <w:t>Some adversaries may also attempt to implement their own version of a well-known cryptographic algorithm instead of using a known implementation library, which may lead to unintentional errors. (Citation: F-Secure Cosmicduke)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command-and-control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