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CWE-924</w:t>
      </w:r>
    </w:p>
    <w:p>
      <w:pPr>
        <w:pStyle w:val="Heading2"/>
      </w:pPr>
      <w:r>
        <w:t>Description</w:t>
      </w:r>
    </w:p>
    <w:p>
      <w:r>
        <w:t>The product establishes a communication channel with an endpoint and receives a message from that endpoint, but it does not sufficiently ensure that the message was not modified during transmission.</w:t>
      </w:r>
    </w:p>
    <w:p>
      <w:pPr>
        <w:pStyle w:val="Heading2"/>
      </w:pPr>
      <w:r>
        <w:t>Extended Description</w:t>
      </w:r>
    </w:p>
    <w:p>
      <w:r>
        <w:t>Attackers might be able to modify the message and spoof the endpoint by interfering with the data as it crosses the network or by redirecting the connection to a system under their control.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Gain Privileges or Assume Identity — Notes: If an attackers can spoof the endpoint, the attacker gains all the privileges that were intended for the original endpoint.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entry should be made more comprehensive in later CWE versions, as it is likely an important design flaw that underlies (or chains to) other weaknesses.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