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CWE-87</w:t>
      </w:r>
    </w:p>
    <w:p>
      <w:pPr>
        <w:pStyle w:val="Heading2"/>
      </w:pPr>
      <w:r>
        <w:t>Description</w:t>
      </w:r>
    </w:p>
    <w:p>
      <w:r>
        <w:t>The product does not neutralize or incorrectly neutralizes user-controlled input for alternate script syntax.</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CVE-2002-0738: XSS using "&amp;={script}".</w:t>
      </w:r>
    </w:p>
    <w:p>
      <w:pPr>
        <w:pStyle w:val="Heading2"/>
      </w:pPr>
      <w:r>
        <w:t>Related Attack Patterns (CAPEC)</w:t>
      </w:r>
    </w:p>
    <w:p>
      <w:pPr>
        <w:pStyle w:val="ListBullet"/>
      </w:pPr>
      <w:r>
        <w:t>CAPEC-199</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Resolve all input to absolute or canonical representations before processing. (Effectiveness: N/A)</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tag attributes,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only works when the "script" tag is in all lower-case, forming an incomplete denylist (CWE-184). Equivalent tags such as "SCRIPT" or "ScRiPt" will not be neutralized by this method, allowing an XSS attack.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