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CWE-832</w:t>
      </w:r>
    </w:p>
    <w:p>
      <w:pPr>
        <w:pStyle w:val="Heading2"/>
      </w:pPr>
      <w:r>
        <w:t>Description</w:t>
      </w:r>
    </w:p>
    <w:p>
      <w:r>
        <w:t>The product attempts to unlock a resource that is not locked.</w:t>
      </w:r>
    </w:p>
    <w:p>
      <w:pPr>
        <w:pStyle w:val="Heading2"/>
      </w:pPr>
      <w:r>
        <w:t>Extended Description</w:t>
      </w:r>
    </w:p>
    <w:p>
      <w:r>
        <w:t>Depending on the locking functionality, an unlock of a non-locked resource might cause memory corruption or other modification to the resource (or its associated metadata that is used for tracking locks).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CVE-2010-4210: function in OS kernel unlocks a mutex that was not previously locked, causing a panic or overwrite of arbitrary memory.</w:t>
      </w:r>
    </w:p>
    <w:p>
      <w:r>
        <w:rPr>
          <w:b/>
        </w:rPr>
        <w:t xml:space="preserve">• </w:t>
      </w:r>
      <w:r>
        <w:t>CVE-2008-4302: Chain: OS kernel does not properly handle a failure of a function call (CWE-755), leading to an unlock of a resource that was not locked (CWE-832), with resultant crash.</w:t>
      </w:r>
    </w:p>
    <w:p>
      <w:r>
        <w:rPr>
          <w:b/>
        </w:rPr>
        <w:t xml:space="preserve">• </w:t>
      </w:r>
      <w:r>
        <w:t>CVE-2009-1243: OS kernel performs an unlock in some incorrect circumstances, leading to panic.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Crash, Exit, or Restart, Execute Unauthorized Code or Commands, Modify Memory, Other — Notes: Depending on the locking being used, an unlock operation might not have any adverse effects. When effects exist, the most common consequence will be a corruption of the state of the product, possibly leading to a crash or exit; depending on the implementation of the unlocking, memory corruption or code execution could occur.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