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CWE-80</w:t>
      </w:r>
    </w:p>
    <w:p>
      <w:pPr>
        <w:pStyle w:val="Heading2"/>
      </w:pPr>
      <w:r>
        <w:t>Description</w:t>
      </w:r>
    </w:p>
    <w:p>
      <w:r>
        <w:t>The product receives input from an upstream component, but it does not neutralize or incorrectly neutralizes special characters such as "&lt;", "&gt;", and "&amp;" that could be interpreted as web-scripting elements when they are sent to a downstream component that processes web pages.</w:t>
      </w:r>
    </w:p>
    <w:p>
      <w:pPr>
        <w:pStyle w:val="Heading2"/>
      </w:pPr>
      <w:r>
        <w:t>Extended Description</w:t>
      </w:r>
    </w:p>
    <w:p>
      <w:r>
        <w:t>This may allow such characters to be treated as control characters, which are executed client-side in the context of the user's session. Although this can be classified as an injection problem, the more pertinent issue is the improper conversion of such special characters to respective context-appropriate entities before displaying them to the user.</w:t>
      </w:r>
    </w:p>
    <w:p>
      <w:pPr>
        <w:pStyle w:val="Heading2"/>
      </w:pPr>
      <w:r>
        <w:t>Threat-Mapped Scoring</w:t>
      </w:r>
    </w:p>
    <w:p>
      <w:r>
        <w:t>Score: 0.0</w:t>
      </w:r>
    </w:p>
    <w:p>
      <w:r>
        <w:t>Priority: Unclassified</w:t>
      </w:r>
    </w:p>
    <w:p>
      <w:pPr>
        <w:pStyle w:val="Heading2"/>
      </w:pPr>
      <w:r>
        <w:t>Observed Examples (CVEs)</w:t>
      </w:r>
    </w:p>
    <w:p>
      <w:r>
        <w:rPr>
          <w:b/>
        </w:rPr>
        <w:t xml:space="preserve">• </w:t>
      </w:r>
      <w:r>
        <w:t>CVE-2002-0938: XSS in parameter in a link.</w:t>
      </w:r>
    </w:p>
    <w:p>
      <w:r>
        <w:rPr>
          <w:b/>
        </w:rPr>
        <w:t xml:space="preserve">• </w:t>
      </w:r>
      <w:r>
        <w:t>CVE-2002-1495: XSS in web-based email product via attachment filenames.</w:t>
      </w:r>
    </w:p>
    <w:p>
      <w:r>
        <w:rPr>
          <w:b/>
        </w:rPr>
        <w:t xml:space="preserve">• </w:t>
      </w:r>
      <w:r>
        <w:t>CVE-2003-1136: HTML injection in posted message.</w:t>
      </w:r>
    </w:p>
    <w:p>
      <w:r>
        <w:rPr>
          <w:b/>
        </w:rPr>
        <w:t xml:space="preserve">• </w:t>
      </w:r>
      <w:r>
        <w:t>CVE-2004-2171: XSS not quoted in error page.</w:t>
      </w:r>
    </w:p>
    <w:p>
      <w:pPr>
        <w:pStyle w:val="Heading2"/>
      </w:pPr>
      <w:r>
        <w:t>Related Attack Patterns (CAPEC)</w:t>
      </w:r>
    </w:p>
    <w:p>
      <w:pPr>
        <w:pStyle w:val="ListBullet"/>
      </w:pPr>
      <w:r>
        <w:t>CAPEC-18</w:t>
      </w:r>
    </w:p>
    <w:p>
      <w:pPr>
        <w:pStyle w:val="ListBullet"/>
      </w:pPr>
      <w:r>
        <w:t>CAPEC-193</w:t>
      </w:r>
    </w:p>
    <w:p>
      <w:pPr>
        <w:pStyle w:val="ListBullet"/>
      </w:pPr>
      <w:r>
        <w:t>CAPEC-32</w:t>
      </w:r>
    </w:p>
    <w:p>
      <w:pPr>
        <w:pStyle w:val="ListBullet"/>
      </w:pPr>
      <w:r>
        <w:t>CAPEC-86</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Execute Unauthorized Code or Commands — Notes: </w:t>
      </w:r>
    </w:p>
    <w:p>
      <w:pPr>
        <w:pStyle w:val="Heading2"/>
      </w:pPr>
      <w:r>
        <w:t>Potential Mitigations</w:t>
      </w:r>
    </w:p>
    <w:p>
      <w:r>
        <w:rPr>
          <w:b/>
        </w:rPr>
        <w:t xml:space="preserve">• </w:t>
      </w:r>
      <w:r>
        <w:t>Implementation: Carefully check each input parameter against a rigorous positive specification (allowlist) defining the specific characters and format allowed. All input should be neutralized, not just parameters that the user is supposed to specify, but all data in the request, including hidden fields, cookies, headers, the URL itself, and so forth. A common mistake that leads to continuing XSS vulnerabilities is to validate only fields that are expected to be redisplayed by the site. We often encounter data from the request that is reflected by the application server or the application that the development team did not anticipate. Also, a field that is not currently reflected may be used by a future developer. Therefore, validating ALL parts of the HTTP request is recommended.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With Struts, write all data from form beans with the bean's filter attribute set to true.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