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CWE-710</w:t>
      </w:r>
    </w:p>
    <w:p>
      <w:pPr>
        <w:pStyle w:val="Heading2"/>
      </w:pPr>
      <w:r>
        <w:t>Description</w:t>
      </w:r>
    </w:p>
    <w:p>
      <w:r>
        <w:t>The product does not follow certain coding rules for development, which can lead to resultant weaknesses or increase the severity of the associated vulnerabilities.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Document and closely follow coding standards. (Effectiveness: N/A)</w:t>
      </w:r>
    </w:p>
    <w:p>
      <w:r>
        <w:rPr>
          <w:b/>
        </w:rPr>
        <w:t xml:space="preserve">• </w:t>
      </w:r>
      <w:r>
        <w:t>Testing: Where possible, use automated tools to enforce the standards.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