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CWE-675</w:t>
      </w:r>
    </w:p>
    <w:p>
      <w:pPr>
        <w:pStyle w:val="Heading2"/>
      </w:pPr>
      <w:r>
        <w:t>Description</w:t>
      </w:r>
    </w:p>
    <w:p>
      <w:r>
        <w:t>The product performs the same operation on a resource two or more times, when the operation should only be applied once.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CVE-2009-0935: Attacker provides invalid address to a memory-reading function, causing a mutex to be unlocked twice</w:t>
      </w:r>
    </w:p>
    <w:p>
      <w:r>
        <w:rPr>
          <w:b/>
        </w:rPr>
        <w:t xml:space="preserve">• </w:t>
      </w:r>
      <w:r>
        <w:t>CVE-2019-13351: file descriptor double close can cause the wrong file to be associated with a file descriptor.</w:t>
      </w:r>
    </w:p>
    <w:p>
      <w:r>
        <w:rPr>
          <w:b/>
        </w:rPr>
        <w:t xml:space="preserve">• </w:t>
      </w:r>
      <w:r>
        <w:t>CVE-2004-1939: XSS protection mechanism attempts to remove "/" that could be used to close tags, but it can be bypassed using double encoded slashes (%252F)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Double free vulnerabilities have two common (and sometimes overlapping) causes:</w:t>
      </w:r>
    </w:p>
    <w:p>
      <w:r>
        <w:rPr>
          <w:b/>
        </w:rPr>
        <w:t xml:space="preserve">• </w:t>
      </w:r>
      <w:r>
        <w:t>This code may result in two servers binding a socket to same port, thus receiving each other's traffic. This could be used by an attacker to steal packets meant for another process, such as a secure FTP server.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weakness is probably closely associated with other issues related to doubling, such as CWE-462 (duplicate key in alist) or CWE-102 (Struts duplicate validation forms). It's usually a case of an API contract violation (CWE-227).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