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CWE-671</w:t>
      </w:r>
    </w:p>
    <w:p>
      <w:pPr>
        <w:pStyle w:val="Heading2"/>
      </w:pPr>
      <w:r>
        <w:t>Description</w:t>
      </w:r>
    </w:p>
    <w:p>
      <w:r>
        <w:t>The product uses security features in a way that prevents the product's administrator from tailoring security settings to reflect the environment in which the product is being used. This introduces resultant weaknesses or prevents it from operating at a level of security that is desired by the administrator.</w:t>
      </w:r>
    </w:p>
    <w:p>
      <w:pPr>
        <w:pStyle w:val="Heading2"/>
      </w:pPr>
      <w:r>
        <w:t>Extended Description</w:t>
      </w:r>
    </w:p>
    <w:p>
      <w:r>
        <w:t>If the product's administrator does not have the ability to manage security-related decisions at all times, then protecting the product from outside threats - including the product's developer - can become impossible. For example, a hard-coded account name and password cannot be changed by the administrator, thus exposing that product to attacks that the administrator can not prevent.</w:t>
      </w:r>
    </w:p>
    <w:p>
      <w:pPr>
        <w:pStyle w:val="Heading2"/>
      </w:pPr>
      <w:r>
        <w:t>Threat-Mapped Scoring</w:t>
      </w:r>
    </w:p>
    <w:p>
      <w:r>
        <w:t>Score: 3.0</w:t>
      </w:r>
    </w:p>
    <w:p>
      <w:r>
        <w:t>Priority: P2 - Serious (High)</w:t>
      </w:r>
    </w:p>
    <w:p>
      <w:pPr>
        <w:pStyle w:val="Heading2"/>
      </w:pPr>
      <w:r>
        <w:t>Observed Examples (CVEs)</w:t>
      </w:r>
    </w:p>
    <w:p>
      <w:r>
        <w:rPr>
          <w:b/>
        </w:rPr>
        <w:t xml:space="preserve">• </w:t>
      </w:r>
      <w:r>
        <w:t>CVE-2022-29953: Condition Monitor firmware has a maintenance interface with hard-coded credentials</w:t>
      </w:r>
    </w:p>
    <w:p>
      <w:r>
        <w:rPr>
          <w:b/>
        </w:rPr>
        <w:t xml:space="preserve">• </w:t>
      </w:r>
      <w:r>
        <w:t>CVE-2000-0127: GUI configuration tool does not enable a security option when a checkbox is selected, although that option is honored when manually set in the configuration file.</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Demonstrative Examples</w:t>
      </w:r>
    </w:p>
    <w:p>
      <w:r>
        <w:rPr>
          <w:b/>
        </w:rPr>
        <w:t xml:space="preserve">• </w:t>
      </w:r>
      <w:r>
        <w:t>Every instance of this program can be placed into diagnostic mode with the same password. Even worse is the fact that if this program is distributed as a binary-only distribution, it is very difficult to change that password or disable this "functionality."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