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CWE-650</w:t>
      </w:r>
    </w:p>
    <w:p>
      <w:pPr>
        <w:pStyle w:val="Heading2"/>
      </w:pPr>
      <w:r>
        <w:t>Description</w:t>
      </w:r>
    </w:p>
    <w:p>
      <w:r>
        <w:t>The server contains a protection mechanism that assumes that any URI that is accessed using HTTP GET will not cause a state change to the associated resource. This might allow attackers to bypass intended access restrictions and conduct resource modification and deletion attacks, since some applications allow GET to modify state.</w:t>
      </w:r>
    </w:p>
    <w:p>
      <w:pPr>
        <w:pStyle w:val="Heading2"/>
      </w:pPr>
      <w:r>
        <w:t>Extended Description</w:t>
      </w:r>
    </w:p>
    <w:p>
      <w:r>
        <w:t>The HTTP GET method and some other methods are designed to retrieve resources and not to alter the state of the application or resources on the server side. Furthermore, the HTTP specification requires that GET requests (and other requests) should not have side effects. Believing that it will be enough to prevent unintended resource alterations, an application may disallow the HTTP requests to perform DELETE, PUT and POST operations on the resource representation. However, there is nothing in the HTTP protocol itself that actually prevents the HTTP GET method from performing more than just query of the data. Developers can easily code programs that accept a HTTP GET request that do in fact create, update or delete data on the server. For instance, it is a common practice with REST based Web Services to have HTTP GET requests modifying resources on the server side. However, whenever that happens, the access control needs to be properly enforced in the application. No assumptions should be made that only HTTP DELETE, PUT, POST, and other methods have the power to alter the representation of the resource being accessed in the request.</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Gain Privileges or Assume Identity — Notes: An attacker could escalate privileges.</w:t>
      </w:r>
    </w:p>
    <w:p>
      <w:r>
        <w:rPr>
          <w:b/>
        </w:rPr>
        <w:t xml:space="preserve">• </w:t>
      </w:r>
      <w:r>
        <w:t>Impact: Modify Application Data — Notes: An attacker could modify resources.</w:t>
      </w:r>
    </w:p>
    <w:p>
      <w:r>
        <w:rPr>
          <w:b/>
        </w:rPr>
        <w:t xml:space="preserve">• </w:t>
      </w:r>
      <w:r>
        <w:t>Impact: Read Application Data — Notes: An attacker could obtain sensitive information.</w:t>
      </w:r>
    </w:p>
    <w:p>
      <w:pPr>
        <w:pStyle w:val="Heading2"/>
      </w:pPr>
      <w:r>
        <w:t>Potential Mitigations</w:t>
      </w:r>
    </w:p>
    <w:p>
      <w:r>
        <w:rPr>
          <w:b/>
        </w:rPr>
        <w:t xml:space="preserve">• </w:t>
      </w:r>
      <w:r>
        <w:t>System Configuration: Configure ACLs on the server side to ensure that proper level of access control is defined for each accessible resource representation.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