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CWE-617</w:t>
      </w:r>
    </w:p>
    <w:p>
      <w:pPr>
        <w:pStyle w:val="Heading2"/>
      </w:pPr>
      <w:r>
        <w:t>Description</w:t>
      </w:r>
    </w:p>
    <w:p>
      <w:r>
        <w:t>The product contains an assert() or similar statement that can be triggered by an attacker, which leads to an application exit or other behavior that is more severe than necessary.</w:t>
      </w:r>
    </w:p>
    <w:p>
      <w:pPr>
        <w:pStyle w:val="Heading2"/>
      </w:pPr>
      <w:r>
        <w:t>Extended Description</w:t>
      </w:r>
    </w:p>
    <w:p>
      <w:r>
        <w:t>While assertion is good for catching logic errors and reducing the chances of reaching more serious vulnerability conditions, it can still lead to a denial of service. For example, if a server handles multiple simultaneous connections, and an assert() occurs in one single connection that causes all other connections to be dropped, this is a reachable assertion that leads to a denial of service.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CVE-2023-49286: Chain: function in web caching proxy does not correctly check a return value (CWE-253) leading to a reachable assertion (CWE-617)</w:t>
      </w:r>
    </w:p>
    <w:p>
      <w:r>
        <w:rPr>
          <w:b/>
        </w:rPr>
        <w:t xml:space="preserve">• </w:t>
      </w:r>
      <w:r>
        <w:t>CVE-2006-6767: FTP server allows remote attackers to cause a denial of service (daemon abort) via crafted commands which trigger an assertion failure.</w:t>
      </w:r>
    </w:p>
    <w:p>
      <w:r>
        <w:rPr>
          <w:b/>
        </w:rPr>
        <w:t xml:space="preserve">• </w:t>
      </w:r>
      <w:r>
        <w:t>CVE-2006-6811: Chat client allows remote attackers to cause a denial of service (crash) via a long message string when connecting to a server, which causes an assertion failure.</w:t>
      </w:r>
    </w:p>
    <w:p>
      <w:r>
        <w:rPr>
          <w:b/>
        </w:rPr>
        <w:t xml:space="preserve">• </w:t>
      </w:r>
      <w:r>
        <w:t>CVE-2006-5779: Product allows remote attackers to cause a denial of service (daemon crash) via LDAP BIND requests with long authcid names, which triggers an assertion failure.</w:t>
      </w:r>
    </w:p>
    <w:p>
      <w:r>
        <w:rPr>
          <w:b/>
        </w:rPr>
        <w:t xml:space="preserve">• </w:t>
      </w:r>
      <w:r>
        <w:t>CVE-2006-4095: Product allows remote attackers to cause a denial of service (crash) via certain queries, which cause an assertion failure.</w:t>
      </w:r>
    </w:p>
    <w:p>
      <w:r>
        <w:rPr>
          <w:b/>
        </w:rPr>
        <w:t xml:space="preserve">• </w:t>
      </w:r>
      <w:r>
        <w:t>CVE-2006-4574: Chain: security monitoring product has an off-by-one error that leads to unexpected length values, triggering an assertion.</w:t>
      </w:r>
    </w:p>
    <w:p>
      <w:r>
        <w:rPr>
          <w:b/>
        </w:rPr>
        <w:t xml:space="preserve">• </w:t>
      </w:r>
      <w:r>
        <w:t>CVE-2004-0270: Anti-virus product has assert error when line length is non-numeric.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Crash, Exit, or Restart — Notes: An attacker that can trigger an assert statement can still lead to a denial of service if the relevant code can be triggered by an attacker, and if the scope of the assert() extends beyond the attacker's own session.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Make sensitive open/close operation non reachable by directly user-controlled data (e.g. open/close resources) (Effectiveness: N/A)</w:t>
      </w:r>
    </w:p>
    <w:p>
      <w:r>
        <w:rPr>
          <w:b/>
        </w:rPr>
        <w:t xml:space="preserve">• </w:t>
      </w:r>
      <w:r>
        <w:t>Implementation: Perform input validation on user data.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