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CWE-605</w:t>
      </w:r>
    </w:p>
    <w:p>
      <w:pPr>
        <w:pStyle w:val="Heading2"/>
      </w:pPr>
      <w:r>
        <w:t>Description</w:t>
      </w:r>
    </w:p>
    <w:p>
      <w:r>
        <w:t>When multiple sockets are allowed to bind to the same port, other services on that port may be stolen or spoofed.</w:t>
      </w:r>
    </w:p>
    <w:p>
      <w:pPr>
        <w:pStyle w:val="Heading2"/>
      </w:pPr>
      <w:r>
        <w:t>Extended Description</w:t>
      </w:r>
    </w:p>
    <w:p>
      <w:r>
        <w:t>On most systems, a combination of setting the SO_REUSEADDR socket option, and a call to bind() allows any process to bind to a port to which a previous process has bound with INADDR_ANY. This allows a user to bind to the specific address of a server bound to INADDR_ANY on an unprivileged port, and steal its UDP packets/TCP connection.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r>
        <w:rPr>
          <w:b/>
        </w:rPr>
        <w:t xml:space="preserve">• </w:t>
      </w:r>
      <w:r>
        <w:t>Operation: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Read Application Data — Notes: Packets from a variety of network services may be stolen or the services spoofed.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Policy: Restrict server socket address to known local addresses.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This code may result in two servers binding a socket to same port, thus receiving each other's traffic. This could be used by an attacker to steal packets meant for another process, such as a secure FTP server.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