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CWE-586</w:t>
      </w:r>
    </w:p>
    <w:p>
      <w:pPr>
        <w:pStyle w:val="Heading2"/>
      </w:pPr>
      <w:r>
        <w:t>Description</w:t>
      </w:r>
    </w:p>
    <w:p>
      <w:r>
        <w:t>The product makes an explicit call to the finalize() method from outside the finalizer.</w:t>
      </w:r>
    </w:p>
    <w:p>
      <w:pPr>
        <w:pStyle w:val="Heading2"/>
      </w:pPr>
      <w:r>
        <w:t>Extended Description</w:t>
      </w:r>
    </w:p>
    <w:p>
      <w:r>
        <w:t>While the Java Language Specification allows an object's finalize() method to be called from outside the finalizer, doing so is usually a bad idea. For example, calling finalize() explicitly means that finalize() will be called more than once: the first time will be the explicit call and the last time will be the call that is made after the object is garbage collected.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State,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Do not make explicit calls to finalize(). Use static analysis tools to spot such instances.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