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CWE-580</w:t>
      </w:r>
    </w:p>
    <w:p>
      <w:pPr>
        <w:pStyle w:val="Heading2"/>
      </w:pPr>
      <w:r>
        <w:t>Description</w:t>
      </w:r>
    </w:p>
    <w:p>
      <w:r>
        <w:t>The product contains a clone() method that does not call super.clone() to obtain the new object.</w:t>
      </w:r>
    </w:p>
    <w:p>
      <w:pPr>
        <w:pStyle w:val="Heading2"/>
      </w:pPr>
      <w:r>
        <w:t>Extended Description</w:t>
      </w:r>
    </w:p>
    <w:p>
      <w:r>
        <w:t>All implementations of clone() should obtain the new object by calling super.clone(). If a class does not follow this convention, a subclass's clone() method will return an object of the wrong type.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State,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Call super.clone() within your clone() method, when obtaining a new object. (Effectiveness: N/A)</w:t>
      </w:r>
    </w:p>
    <w:p>
      <w:r>
        <w:rPr>
          <w:b/>
        </w:rPr>
        <w:t xml:space="preserve">• </w:t>
      </w:r>
      <w:r>
        <w:t>Implementation: In some cases, you can eliminate the clone method altogether and use copy constructors.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