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CWE-572</w:t>
      </w:r>
    </w:p>
    <w:p>
      <w:pPr>
        <w:pStyle w:val="Heading2"/>
      </w:pPr>
      <w:r>
        <w:t>Description</w:t>
      </w:r>
    </w:p>
    <w:p>
      <w:r>
        <w:t>The product calls a thread's run() method instead of calling start(), which causes the code to run in the thread of the caller instead of the callee.</w:t>
      </w:r>
    </w:p>
    <w:p>
      <w:pPr>
        <w:pStyle w:val="Heading2"/>
      </w:pPr>
      <w:r>
        <w:t>Extended Description</w:t>
      </w:r>
    </w:p>
    <w:p>
      <w:r>
        <w:t>In most cases a direct call to a Thread object's run() method is a bug. The programmer intended to begin a new thread of control, but accidentally called run() instead of start(), so the run() method will execute in the caller's thread of control.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Quality Degradation, Varies by Context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Use the start() method instead of the run() method.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