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CWE-555</w:t>
      </w:r>
    </w:p>
    <w:p>
      <w:pPr>
        <w:pStyle w:val="Heading2"/>
      </w:pPr>
      <w:r>
        <w:t>Description</w:t>
      </w:r>
    </w:p>
    <w:p>
      <w:r>
        <w:t>The J2EE application stores a plaintext password in a configuration file.</w:t>
      </w:r>
    </w:p>
    <w:p>
      <w:pPr>
        <w:pStyle w:val="Heading2"/>
      </w:pPr>
      <w:r>
        <w:t>Extended Description</w:t>
      </w:r>
    </w:p>
    <w:p>
      <w:r>
        <w:t>Storing a plaintext password in a configuration file allows anyone who can read the file to access the password-protected resource, making it an easy target for attackers.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Do not hardwire passwords into your software. (Effectiveness: N/A)</w:t>
      </w:r>
    </w:p>
    <w:p>
      <w:r>
        <w:rPr>
          <w:b/>
        </w:rPr>
        <w:t xml:space="preserve">• </w:t>
      </w:r>
      <w:r>
        <w:t>Architecture and Design: Use industry standard libraries to encrypt passwords before storage in configuration files.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