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CWE-550</w:t>
      </w:r>
    </w:p>
    <w:p>
      <w:pPr>
        <w:pStyle w:val="Heading2"/>
      </w:pPr>
      <w:r>
        <w:t>Description</w:t>
      </w:r>
    </w:p>
    <w:p>
      <w:r>
        <w:t>Certain conditions, such as network failure, will cause a server error message to be displayed.</w:t>
      </w:r>
    </w:p>
    <w:p>
      <w:pPr>
        <w:pStyle w:val="Heading2"/>
      </w:pPr>
      <w:r>
        <w:t>Extended Description</w:t>
      </w:r>
    </w:p>
    <w:p>
      <w:r>
        <w:t>While error messages in and of themselves are not dangerous, per se, it is what an attacker can glean from them that might cause eventual problems.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REALIZATION: This weakness is caused during implementation of an architectural security tactic.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Read Application Data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Recommendations include designing and adding consistent error handling mechanisms which are capable of handling any user input to your web application, providing meaningful detail to end-users, and preventing error messages that might provide information useful to an attacker from being displayed. (Effectiveness: N/A)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