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CWE-538</w:t>
      </w:r>
    </w:p>
    <w:p>
      <w:pPr>
        <w:pStyle w:val="Heading2"/>
      </w:pPr>
      <w:r>
        <w:t>Description</w:t>
      </w:r>
    </w:p>
    <w:p>
      <w:r>
        <w:t>The product places sensitive information into files or directories that are accessible to actors who are allowed to have access to the files, but not to the sensitive information.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CVE-2018-1999036: SSH password for private key stored in build log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CAPEC-95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OMISSION: This weakness is caused by missing a security tactic during the architecture and design phase.</w:t>
      </w:r>
    </w:p>
    <w:p>
      <w:r>
        <w:rPr>
          <w:b/>
        </w:rPr>
        <w:t xml:space="preserve">• </w:t>
      </w:r>
      <w:r>
        <w:t>Operation: OMISSION: This weakness is caused by missing a security tactic during the architecture and design phase.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Files or Directories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Do not expose file and directory information to the user.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Maintenance: Depending on usage, this could be a weakness or a category. Further study of all its children is needed, and the entire sub-tree may need to be clarified. The current organization is based primarily on the exposure of sensitive information as a consequence, instead of as a primary weakness.</w:t>
      </w:r>
    </w:p>
    <w:p>
      <w:r>
        <w:rPr>
          <w:b/>
        </w:rPr>
        <w:t xml:space="preserve">• </w:t>
      </w:r>
      <w:r>
        <w:t>Maintenance: There is a close relationship with CWE-552, which is more focused on weaknesses. As a result, it may be more appropriate to convert CWE-538 to a category.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