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CWE-52</w:t>
      </w:r>
    </w:p>
    <w:p>
      <w:pPr>
        <w:pStyle w:val="Heading2"/>
      </w:pPr>
      <w:r>
        <w:t>Description</w:t>
      </w:r>
    </w:p>
    <w:p>
      <w:r>
        <w:t>The product accepts path input in the form of multiple trailing slash ('/multiple/trailing/slash//')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CVE-2002-1078: Directory listings in web server using multiple trailing slash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