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CWE-430</w:t>
      </w:r>
    </w:p>
    <w:p>
      <w:pPr>
        <w:pStyle w:val="Heading2"/>
      </w:pPr>
      <w:r>
        <w:t>Description</w:t>
      </w:r>
    </w:p>
    <w:p>
      <w:r>
        <w:t>The wrong "handler" is assigned to process an object.</w:t>
      </w:r>
    </w:p>
    <w:p>
      <w:pPr>
        <w:pStyle w:val="Heading2"/>
      </w:pPr>
      <w:r>
        <w:t>Extended Description</w:t>
      </w:r>
    </w:p>
    <w:p>
      <w:r>
        <w:t>An example of deploying the wrong handler would be calling a servlet to reveal source code of a .JSP file, or automatically "determining" type of the object even if it is contradictory to an explicitly specified type.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CVE-2001-0004: Source code disclosure via manipulated file extension that causes parsing by wrong DLL.</w:t>
      </w:r>
    </w:p>
    <w:p>
      <w:r>
        <w:rPr>
          <w:b/>
        </w:rPr>
        <w:t xml:space="preserve">• </w:t>
      </w:r>
      <w:r>
        <w:t>CVE-2002-0025: Web browser does not properly handle the Content-Type header field, causing a different application to process the document.</w:t>
      </w:r>
    </w:p>
    <w:p>
      <w:r>
        <w:rPr>
          <w:b/>
        </w:rPr>
        <w:t xml:space="preserve">• </w:t>
      </w:r>
      <w:r>
        <w:t>CVE-2000-1052: Source code disclosure by directly invoking a servlet.</w:t>
      </w:r>
    </w:p>
    <w:p>
      <w:r>
        <w:rPr>
          <w:b/>
        </w:rPr>
        <w:t xml:space="preserve">• </w:t>
      </w:r>
      <w:r>
        <w:t>CVE-2002-1742: Arbitrary Perl functions can be loaded by calling a non-existent function that activates a handler.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CAPEC-11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T1036.006: Space after Filename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Context, Unexpected State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Perform a type check before interpreting an object. (Effectiveness: N/A)</w:t>
      </w:r>
    </w:p>
    <w:p>
      <w:r>
        <w:rPr>
          <w:b/>
        </w:rPr>
        <w:t xml:space="preserve">• </w:t>
      </w:r>
      <w:r>
        <w:t>Architecture and Design: Reject any inconsistent types, such as a file with a .GIF extension that appears to consist of PHP code.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