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CWE-43</w:t>
      </w:r>
    </w:p>
    <w:p>
      <w:pPr>
        <w:pStyle w:val="Heading2"/>
      </w:pPr>
      <w:r>
        <w:t>Description</w:t>
      </w:r>
    </w:p>
    <w:p>
      <w:r>
        <w:t>The product accepts path input in the form of multiple trailing dot ('filedir....') without appropriate validation, which can lead to ambiguous path resolution and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CVE-2004-0281: Multiple trailing dot allows directory listing</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