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CWE-402</w:t>
      </w:r>
    </w:p>
    <w:p>
      <w:pPr>
        <w:pStyle w:val="Heading2"/>
      </w:pPr>
      <w:r>
        <w:t>Description</w:t>
      </w:r>
    </w:p>
    <w:p>
      <w:r>
        <w:t>The product makes resources available to untrusted parties when those resources are only intended to be accessed by the product.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CVE-2003-0740: Server leaks a privileged file descriptor, allowing the server to be hijacked.</w:t>
      </w:r>
    </w:p>
    <w:p>
      <w:r>
        <w:rPr>
          <w:b/>
        </w:rPr>
        <w:t xml:space="preserve">• </w:t>
      </w:r>
      <w:r>
        <w:t>CVE-2004-1033: File descriptor leak allows read of restricted files.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Read Application Data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