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CWE-38</w:t>
      </w:r>
    </w:p>
    <w:p>
      <w:pPr>
        <w:pStyle w:val="Heading2"/>
      </w:pPr>
      <w:r>
        <w:t>Description</w:t>
      </w:r>
    </w:p>
    <w:p>
      <w:r>
        <w:t>The product accepts input in the form of a backslash absolute path ('\absolute\pathname\here') without appropriate validation, which can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CVE-1999-1263: Mail client allows remote attackers to overwrite arbitrary files via an e-mail message containing a uuencoded attachment that specifies the full pathname for the file to be modified.</w:t>
      </w:r>
    </w:p>
    <w:p>
      <w:r>
        <w:rPr>
          <w:b/>
        </w:rPr>
        <w:t xml:space="preserve">• </w:t>
      </w:r>
      <w:r>
        <w:t>CVE-2003-0753: Remote attackers can read arbitrary files via a full pathname to the target file in config parameter.</w:t>
      </w:r>
    </w:p>
    <w:p>
      <w:r>
        <w:rPr>
          <w:b/>
        </w:rPr>
        <w:t xml:space="preserve">• </w:t>
      </w:r>
      <w:r>
        <w:t>CVE-2002-1525: Remote attackers can read arbitrary files via an absolute pathname.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