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CWE-351</w:t>
      </w:r>
    </w:p>
    <w:p>
      <w:pPr>
        <w:pStyle w:val="Heading2"/>
      </w:pPr>
      <w:r>
        <w:t>Description</w:t>
      </w:r>
    </w:p>
    <w:p>
      <w:r>
        <w:t>The product does not properly distinguish between different types of elements in a way that leads to insecure behavior.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CVE-2005-2260: Browser user interface does not distinguish between user-initiated and synthetic events.</w:t>
      </w:r>
    </w:p>
    <w:p>
      <w:r>
        <w:rPr>
          <w:b/>
        </w:rPr>
        <w:t xml:space="preserve">• </w:t>
      </w:r>
      <w:r>
        <w:t>CVE-2005-2801: Product does not compare all required data in two separate elements, causing it to think they are the same, leading to loss of ACLs. Similar to Same Name error.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Other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Overlaps others, e.g. Multiple Interpretation Errors.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