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CWE-293</w:t>
      </w:r>
    </w:p>
    <w:p>
      <w:pPr>
        <w:pStyle w:val="Heading2"/>
      </w:pPr>
      <w:r>
        <w:t>Description</w:t>
      </w:r>
    </w:p>
    <w:p>
      <w:r>
        <w:t>The referer field in HTTP requests can be easily modified and, as such, is not a valid means of message integrity checking.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COMMISSION: This weakness refers to an incorrect design related to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Gain Privileges or Assume Identity — Notes: Actions, which may not be authorized otherwise, can be carried out as if they were validated by the server referred to.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In order to usefully check if a given action is authorized, some means of strong authentication and method protection must be used. Use other means of authorization that cannot be simply spoofed. Possibilities include a username/password or certificate.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These examples check if a request is from a trusted referer before responding to a request, but the code only verifies the referer name as stored in the request packet. An attacker can spoof the referer, thus impersonating a trusted client.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