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CWE-288</w:t>
      </w:r>
    </w:p>
    <w:p>
      <w:pPr>
        <w:pStyle w:val="Heading2"/>
      </w:pPr>
      <w:r>
        <w:t>Description</w:t>
      </w:r>
    </w:p>
    <w:p>
      <w:r>
        <w:t>The product requires authentication, but the product has an alternate path or channel that does not require authentication.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CVE-2000-1179: Router allows remote attackers to read system logs without authentication by directly connecting to the login screen and typing certain control characters.</w:t>
      </w:r>
    </w:p>
    <w:p>
      <w:r>
        <w:rPr>
          <w:b/>
        </w:rPr>
        <w:t xml:space="preserve">• </w:t>
      </w:r>
      <w:r>
        <w:t>CVE-1999-1454: Attackers with physical access to the machine may bypass the password prompt by pressing the ESC (Escape) key.</w:t>
      </w:r>
    </w:p>
    <w:p>
      <w:r>
        <w:rPr>
          <w:b/>
        </w:rPr>
        <w:t xml:space="preserve">• </w:t>
      </w:r>
      <w:r>
        <w:t>CVE-1999-1077: OS allows local attackers to bypass the password protection of idled sessions via the programmer's switch or CMD-PWR keyboard sequence, which brings up a debugger that the attacker can use to disable the lock.</w:t>
      </w:r>
    </w:p>
    <w:p>
      <w:r>
        <w:rPr>
          <w:b/>
        </w:rPr>
        <w:t xml:space="preserve">• </w:t>
      </w:r>
      <w:r>
        <w:t>CVE-2003-0304: Direct request of installation file allows attacker to create administrator accounts.</w:t>
      </w:r>
    </w:p>
    <w:p>
      <w:r>
        <w:rPr>
          <w:b/>
        </w:rPr>
        <w:t xml:space="preserve">• </w:t>
      </w:r>
      <w:r>
        <w:t>CVE-2002-0870: Attackers may gain additional privileges by directly requesting the web management URL.</w:t>
      </w:r>
    </w:p>
    <w:p>
      <w:r>
        <w:rPr>
          <w:b/>
        </w:rPr>
        <w:t xml:space="preserve">• </w:t>
      </w:r>
      <w:r>
        <w:t>CVE-2002-0066: Bypass authentication via direct request to named pipe.</w:t>
      </w:r>
    </w:p>
    <w:p>
      <w:r>
        <w:rPr>
          <w:b/>
        </w:rPr>
        <w:t xml:space="preserve">• </w:t>
      </w:r>
      <w:r>
        <w:t>CVE-2003-1035: User can avoid lockouts by using an API instead of the GUI to conduct brute force password guessing.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CAPEC-127</w:t>
      </w:r>
    </w:p>
    <w:p>
      <w:pPr>
        <w:pStyle w:val="ListBullet"/>
      </w:pPr>
      <w:r>
        <w:t>CAPEC-665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T1542.002: Component Firmware</w:t>
      </w:r>
      <w:r>
        <w:t xml:space="preserve"> (Tactics: persistence, defense-evasion)</w:t>
      </w:r>
    </w:p>
    <w:p>
      <w:r>
        <w:rPr>
          <w:b/>
        </w:rPr>
        <w:t xml:space="preserve">• </w:t>
      </w:r>
      <w:r>
        <w:t>T1083: File and Directory Discovery</w:t>
      </w:r>
      <w:r>
        <w:t xml:space="preserve"> (Tactics: discovery)</w:t>
      </w:r>
    </w:p>
    <w:p>
      <w:r>
        <w:rPr>
          <w:b/>
        </w:rPr>
        <w:t xml:space="preserve">• </w:t>
      </w:r>
      <w:r>
        <w:t>T1556: Modify Authentication Process</w:t>
      </w:r>
      <w:r>
        <w:t xml:space="preserve"> (Tactics: credential-access, defense-evasion, persistence)</w:t>
      </w:r>
    </w:p>
    <w:p>
      <w:r>
        <w:rPr>
          <w:b/>
        </w:rPr>
        <w:t xml:space="preserve">• </w:t>
      </w:r>
      <w:r>
        <w:t>T1211: Exploitation for Defense Evasion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r>
        <w:rPr>
          <w:b/>
        </w:rPr>
        <w:t xml:space="preserve">• </w:t>
      </w:r>
      <w:r>
        <w:t>Architecture and Design: This is often seen in web applications that assume that access to a particular CGI program can only be obtained through a "front" screen, when the supporting programs are directly accessible. But this problem is not just in web apps.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Funnel all access through a single choke point to simplify how users can access a resource. For every access, perform a check to determine if the user has permissions to access the resource.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bugged line of code is repeated in the Bad</w:t>
        <w:br/>
        <w:t xml:space="preserve">             example above. Weakness arises from the fact that the</w:t>
        <w:br/>
        <w:t xml:space="preserve">             SECURE_ME register can be modified by writing to the</w:t>
        <w:br/>
        <w:t xml:space="preserve">             shadow register COPY_OF_SECURE_ME, the address of</w:t>
        <w:br/>
        <w:t xml:space="preserve">             COPY_OF_SECURE_ME should also be included in the check.</w:t>
        <w:br/>
        <w:t xml:space="preserve">             That buggy line of code should instead be replaced as</w:t>
        <w:br/>
        <w:t xml:space="preserve">             shown in the Good Code Snippet below.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overlaps Unprotected Alternate Channel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