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CWE-282</w:t>
      </w:r>
    </w:p>
    <w:p>
      <w:pPr>
        <w:pStyle w:val="Heading2"/>
      </w:pPr>
      <w:r>
        <w:t>Description</w:t>
      </w:r>
    </w:p>
    <w:p>
      <w:r>
        <w:t>The product assigns the wrong ownership, or does not properly verify the ownership, of an object or resource.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CVE-1999-1125: Program runs setuid root but relies on a configuration file owned by a non-root user.</w:t>
      </w:r>
    </w:p>
    <w:p>
      <w:pPr>
        <w:pStyle w:val="Heading2"/>
      </w:pPr>
      <w:r>
        <w:t>Related Attack Patterns (CAPEC)</w:t>
      </w:r>
    </w:p>
    <w:p>
      <w:pPr>
        <w:pStyle w:val="ListBullet"/>
      </w:pPr>
      <w:r>
        <w:t>CAPEC-17</w:t>
      </w:r>
    </w:p>
    <w:p>
      <w:pPr>
        <w:pStyle w:val="ListBullet"/>
      </w:pPr>
      <w:r>
        <w:t>CAPEC-35</w:t>
      </w:r>
    </w:p>
    <w:p>
      <w:pPr>
        <w:pStyle w:val="Heading2"/>
      </w:pPr>
      <w:r>
        <w:t>Attack TTPs</w:t>
      </w:r>
    </w:p>
    <w:p>
      <w:r>
        <w:rPr>
          <w:b/>
        </w:rPr>
        <w:t xml:space="preserve">• </w:t>
      </w:r>
      <w:r>
        <w:t>T1027.009: Embedded Payloads</w:t>
      </w:r>
      <w:r>
        <w:t xml:space="preserve"> (Tactics: defense-evasion)</w:t>
      </w:r>
    </w:p>
    <w:p>
      <w:r>
        <w:rPr>
          <w:b/>
        </w:rPr>
        <w:t xml:space="preserve">• </w:t>
      </w:r>
      <w:r>
        <w:t>T1574.005: Executable Installer File Permissions Weakness</w:t>
      </w:r>
      <w:r>
        <w:t xml:space="preserve"> (Tactics: persistence, privilege-escalation, defense-evasion)</w:t>
      </w:r>
    </w:p>
    <w:p>
      <w:r>
        <w:rPr>
          <w:b/>
        </w:rPr>
        <w:t xml:space="preserve">• </w:t>
      </w:r>
      <w:r>
        <w:t>T1574.010: Services File Permissions Weakness</w:t>
      </w:r>
      <w:r>
        <w:t xml:space="preserve"> (Tactics: persistence, privilege-escalation,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does not confirm that the process to be killed is owned by the requesting user, thus allowing an attacker to kill arbitrary processes.</w:t>
      </w:r>
    </w:p>
    <w:p>
      <w:pPr>
        <w:pStyle w:val="Heading2"/>
      </w:pPr>
      <w:r>
        <w:t>Notes</w:t>
      </w:r>
    </w:p>
    <w:p>
      <w:r>
        <w:rPr>
          <w:b/>
        </w:rPr>
        <w:t xml:space="preserve">• </w:t>
      </w:r>
      <w:r>
        <w:t>Maintenance: The relationships between privileges, permissions, and actors (e.g. users and groups) need further refinement within the Research view. One complication is that these concepts apply to two different pillars, related to control of resources (CWE-664) and protection mechanism failures (CWE-693).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