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CWE-245</w:t>
      </w:r>
    </w:p>
    <w:p>
      <w:pPr>
        <w:pStyle w:val="Heading2"/>
      </w:pPr>
      <w:r>
        <w:t>Description</w:t>
      </w:r>
    </w:p>
    <w:p>
      <w:r>
        <w:t>The J2EE application directly manages connections, instead of using the container's connection management facilities.</w:t>
      </w:r>
    </w:p>
    <w:p>
      <w:pPr>
        <w:pStyle w:val="Heading2"/>
      </w:pPr>
      <w:r>
        <w:t>Extended Description</w:t>
      </w:r>
    </w:p>
    <w:p>
      <w:r>
        <w:t>The J2EE standard forbids the direct management of connections. It requires that applications use the container's resource management facilities to obtain connections to resources. Every major web application container provides pooled database connection management as part of its resource management framework. Duplicating this functionality in an application is difficult and error prone, which is part of the reason it is forbidden under the J2EE standard.</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The use of the DriverManager class to directly manage the connection to the database violates the J2EE restriction against the direct management of connections. The J2EE application should use the web application container's resource management facilities to obtain a connection to the database as shown in the following example.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