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CWE-220</w:t>
      </w:r>
    </w:p>
    <w:p>
      <w:pPr>
        <w:pStyle w:val="Heading2"/>
      </w:pPr>
      <w:r>
        <w:t>Description</w:t>
      </w:r>
    </w:p>
    <w:p>
      <w:r>
        <w:t>The product stores sensitive data under the FTP server root with insufficient access control, which might make it accessible to untrusted parties.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Operation: N/A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Avoid storing information under the FTP root directory. (Effectiveness: N/A)</w:t>
      </w:r>
    </w:p>
    <w:p>
      <w:r>
        <w:rPr>
          <w:b/>
        </w:rPr>
        <w:t xml:space="preserve">• </w:t>
      </w:r>
      <w:r>
        <w:t>System Configuration: Access control permissions should be set to prevent reading/writing of sensitive files inside/outside of the FTP directory.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