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CWE-177</w:t>
      </w:r>
    </w:p>
    <w:p>
      <w:pPr>
        <w:pStyle w:val="Heading2"/>
      </w:pPr>
      <w:r>
        <w:t>Description</w:t>
      </w:r>
    </w:p>
    <w:p>
      <w:r>
        <w:t>The product does not properly handle when all or part of an input has been URL encoded.</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CVE-2000-0900: Hex-encoded path traversal variants - "%2e%2e", "%2e%2e%2f", "%5c%2e%2e"</w:t>
      </w:r>
    </w:p>
    <w:p>
      <w:r>
        <w:rPr>
          <w:b/>
        </w:rPr>
        <w:t xml:space="preserve">• </w:t>
      </w:r>
      <w:r>
        <w:t>CVE-2005-2256: Hex-encoded path traversal variants - "%2e%2e", "%2e%2e%2f", "%5c%2e%2e"</w:t>
      </w:r>
    </w:p>
    <w:p>
      <w:r>
        <w:rPr>
          <w:b/>
        </w:rPr>
        <w:t xml:space="preserve">• </w:t>
      </w:r>
      <w:r>
        <w:t>CVE-2004-2121: Hex-encoded path traversal variants - "%2e%2e", "%2e%2e%2f", "%5c%2e%2e"</w:t>
      </w:r>
    </w:p>
    <w:p>
      <w:r>
        <w:rPr>
          <w:b/>
        </w:rPr>
        <w:t xml:space="preserve">• </w:t>
      </w:r>
      <w:r>
        <w:t>CVE-2004-0280: "%20" (encoded space)</w:t>
      </w:r>
    </w:p>
    <w:p>
      <w:r>
        <w:rPr>
          <w:b/>
        </w:rPr>
        <w:t xml:space="preserve">• </w:t>
      </w:r>
      <w:r>
        <w:t>CVE-2003-0424: "%20" (encoded space)</w:t>
      </w:r>
    </w:p>
    <w:p>
      <w:r>
        <w:rPr>
          <w:b/>
        </w:rPr>
        <w:t xml:space="preserve">• </w:t>
      </w:r>
      <w:r>
        <w:t>CVE-2001-0693: "%20" (encoded space)</w:t>
      </w:r>
    </w:p>
    <w:p>
      <w:r>
        <w:rPr>
          <w:b/>
        </w:rPr>
        <w:t xml:space="preserve">• </w:t>
      </w:r>
      <w:r>
        <w:t>CVE-2001-0778: "%20" (encoded space)</w:t>
      </w:r>
    </w:p>
    <w:p>
      <w:r>
        <w:rPr>
          <w:b/>
        </w:rPr>
        <w:t xml:space="preserve">• </w:t>
      </w:r>
      <w:r>
        <w:t>CVE-2002-1831: Crash via hex-encoded space "%20".</w:t>
      </w:r>
    </w:p>
    <w:p>
      <w:r>
        <w:rPr>
          <w:b/>
        </w:rPr>
        <w:t xml:space="preserve">• </w:t>
      </w:r>
      <w:r>
        <w:t>CVE-2000-0671: "%00" (encoded null)</w:t>
      </w:r>
    </w:p>
    <w:p>
      <w:r>
        <w:rPr>
          <w:b/>
        </w:rPr>
        <w:t xml:space="preserve">• </w:t>
      </w:r>
      <w:r>
        <w:t>CVE-2004-0189: "%00" (encoded null)</w:t>
      </w:r>
    </w:p>
    <w:p>
      <w:r>
        <w:rPr>
          <w:b/>
        </w:rPr>
        <w:t xml:space="preserve">• </w:t>
      </w:r>
      <w:r>
        <w:t>CVE-2002-1291: "%00" (encoded null)</w:t>
      </w:r>
    </w:p>
    <w:p>
      <w:r>
        <w:rPr>
          <w:b/>
        </w:rPr>
        <w:t xml:space="preserve">• </w:t>
      </w:r>
      <w:r>
        <w:t>CVE-2002-1031: "%00" (encoded null)</w:t>
      </w:r>
    </w:p>
    <w:p>
      <w:r>
        <w:rPr>
          <w:b/>
        </w:rPr>
        <w:t xml:space="preserve">• </w:t>
      </w:r>
      <w:r>
        <w:t>CVE-2001-1140: "%00" (encoded null)</w:t>
      </w:r>
    </w:p>
    <w:p>
      <w:r>
        <w:rPr>
          <w:b/>
        </w:rPr>
        <w:t xml:space="preserve">• </w:t>
      </w:r>
      <w:r>
        <w:t>CVE-2004-0760: "%00" (encoded null)</w:t>
      </w:r>
    </w:p>
    <w:p>
      <w:r>
        <w:rPr>
          <w:b/>
        </w:rPr>
        <w:t xml:space="preserve">• </w:t>
      </w:r>
      <w:r>
        <w:t>CVE-2002-1025: "%00" (encoded null)</w:t>
      </w:r>
    </w:p>
    <w:p>
      <w:r>
        <w:rPr>
          <w:b/>
        </w:rPr>
        <w:t xml:space="preserve">• </w:t>
      </w:r>
      <w:r>
        <w:t>CVE-2002-1213: "%2f" (encoded slash)</w:t>
      </w:r>
    </w:p>
    <w:p>
      <w:r>
        <w:rPr>
          <w:b/>
        </w:rPr>
        <w:t xml:space="preserve">• </w:t>
      </w:r>
      <w:r>
        <w:t>CVE-2004-0072: "%5c" (encoded backslash) and "%2e" (encoded dot) sequences</w:t>
      </w:r>
    </w:p>
    <w:p>
      <w:r>
        <w:rPr>
          <w:b/>
        </w:rPr>
        <w:t xml:space="preserve">• </w:t>
      </w:r>
      <w:r>
        <w:t>CVE-2004-0847: "%5c" (encoded backslash)</w:t>
      </w:r>
    </w:p>
    <w:p>
      <w:r>
        <w:rPr>
          <w:b/>
        </w:rPr>
        <w:t xml:space="preserve">• </w:t>
      </w:r>
      <w:r>
        <w:t>CVE-2002-1575: "%0a" (overlaps CRLF)</w:t>
      </w:r>
    </w:p>
    <w:p>
      <w:pPr>
        <w:pStyle w:val="Heading2"/>
      </w:pPr>
      <w:r>
        <w:t>Related Attack Patterns (CAPEC)</w:t>
      </w:r>
    </w:p>
    <w:p>
      <w:pPr>
        <w:pStyle w:val="ListBullet"/>
      </w:pPr>
      <w:r>
        <w:t>CAPEC-120</w:t>
      </w:r>
    </w:p>
    <w:p>
      <w:pPr>
        <w:pStyle w:val="ListBullet"/>
      </w:pPr>
      <w:r>
        <w:t>CAPEC-468</w:t>
      </w:r>
    </w:p>
    <w:p>
      <w:pPr>
        <w:pStyle w:val="ListBullet"/>
      </w:pPr>
      <w:r>
        <w:t>CAPEC-64</w:t>
      </w:r>
    </w:p>
    <w:p>
      <w:pPr>
        <w:pStyle w:val="ListBullet"/>
      </w:pPr>
      <w:r>
        <w:t>CAPEC-72</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Architecture and Design: Avoid making decisions based on names of resources (e.g. files) if those resources can have alternate names.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