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CWE-175</w:t>
      </w:r>
    </w:p>
    <w:p>
      <w:pPr>
        <w:pStyle w:val="Heading2"/>
      </w:pPr>
      <w:r>
        <w:t>Description</w:t>
      </w:r>
    </w:p>
    <w:p>
      <w:r>
        <w:t>The product does not properly handle when the same input uses several different (mixed) encodings.</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Architecture and Design: Avoid making decisions based on names of resources (e.g. files) if those resources can have alternate names.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